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2B5D" w14:textId="77777777" w:rsidR="00337248" w:rsidRDefault="00337248" w:rsidP="0033724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A6CD2" w14:textId="6B1E8130" w:rsidR="00337248" w:rsidRPr="0010570B" w:rsidRDefault="00337248" w:rsidP="003372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70B">
        <w:rPr>
          <w:rFonts w:ascii="Times New Roman" w:hAnsi="Times New Roman" w:cs="Times New Roman"/>
          <w:b/>
          <w:bCs/>
          <w:sz w:val="28"/>
          <w:szCs w:val="28"/>
        </w:rPr>
        <w:t xml:space="preserve">Отчёт </w:t>
      </w:r>
      <w:r w:rsidR="005A1930" w:rsidRPr="0010570B">
        <w:rPr>
          <w:rFonts w:ascii="Times New Roman" w:hAnsi="Times New Roman" w:cs="Times New Roman"/>
          <w:b/>
          <w:bCs/>
          <w:sz w:val="28"/>
          <w:szCs w:val="28"/>
        </w:rPr>
        <w:t>о реализации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2021-2029 гг.»</w:t>
      </w:r>
      <w:r w:rsidRPr="00105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FD980E" w14:textId="77777777" w:rsidR="00337248" w:rsidRPr="0010570B" w:rsidRDefault="00337248" w:rsidP="0033724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70B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14:paraId="5F84FA1F" w14:textId="3519B9DD" w:rsidR="005A1930" w:rsidRPr="005A1930" w:rsidRDefault="005A1930" w:rsidP="005A19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DF27E6" w14:textId="5234988D" w:rsidR="005A1930" w:rsidRDefault="005A1930" w:rsidP="005A1930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30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>на Ленинградской области на 2021 – 2029</w:t>
      </w:r>
      <w:r w:rsidRPr="005A1930">
        <w:rPr>
          <w:rFonts w:ascii="Times New Roman" w:eastAsia="Calibri" w:hAnsi="Times New Roman" w:cs="Times New Roman"/>
          <w:sz w:val="28"/>
          <w:szCs w:val="28"/>
        </w:rPr>
        <w:t xml:space="preserve"> гг.», является - создание условий для устойчивого роста экономики муниципального образования, для достижения которой поставлена одна из задач - увеличение численности занятых в сфере малого и среднего предпринимательства</w:t>
      </w:r>
      <w:r w:rsidR="0010570B">
        <w:rPr>
          <w:rFonts w:ascii="Times New Roman" w:eastAsia="Calibri" w:hAnsi="Times New Roman" w:cs="Times New Roman"/>
          <w:sz w:val="28"/>
          <w:szCs w:val="28"/>
        </w:rPr>
        <w:t xml:space="preserve"> и разра</w:t>
      </w:r>
      <w:r w:rsidR="00A56EE7">
        <w:rPr>
          <w:rFonts w:ascii="Times New Roman" w:eastAsia="Calibri" w:hAnsi="Times New Roman" w:cs="Times New Roman"/>
          <w:sz w:val="28"/>
          <w:szCs w:val="28"/>
        </w:rPr>
        <w:t>ботана в соответствии с Федеральным законом «О развитии малого и среднего предпринимательства в Российской Федерации»</w:t>
      </w:r>
      <w:r w:rsidR="00DB45C4">
        <w:rPr>
          <w:rFonts w:ascii="Times New Roman" w:eastAsia="Calibri" w:hAnsi="Times New Roman" w:cs="Times New Roman"/>
          <w:sz w:val="28"/>
          <w:szCs w:val="28"/>
        </w:rPr>
        <w:t>, а Федеральным законом от 06.10.2003 № 131-ФЗ «</w:t>
      </w:r>
      <w:r w:rsidR="00DB45C4" w:rsidRPr="00DB45C4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45C4">
        <w:rPr>
          <w:rFonts w:ascii="Times New Roman" w:eastAsia="Calibri" w:hAnsi="Times New Roman" w:cs="Times New Roman"/>
          <w:sz w:val="28"/>
          <w:szCs w:val="28"/>
        </w:rPr>
        <w:t>»</w:t>
      </w:r>
      <w:r w:rsidR="00A56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A27">
        <w:rPr>
          <w:rFonts w:ascii="Times New Roman" w:eastAsia="Calibri" w:hAnsi="Times New Roman" w:cs="Times New Roman"/>
          <w:sz w:val="28"/>
          <w:szCs w:val="28"/>
        </w:rPr>
        <w:t>определено, что полномочия по созданию условий для развития малого и среднего предприниматель возложена на органы местного самоуправления.</w:t>
      </w:r>
    </w:p>
    <w:p w14:paraId="7F81B521" w14:textId="1880A973" w:rsidR="005A1930" w:rsidRDefault="000106E6" w:rsidP="000106E6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E6">
        <w:rPr>
          <w:rFonts w:ascii="Times New Roman" w:eastAsia="Calibri" w:hAnsi="Times New Roman" w:cs="Times New Roman"/>
          <w:sz w:val="28"/>
          <w:szCs w:val="28"/>
        </w:rPr>
        <w:t>МСП программа включает комплекс взаимосвязанных мероприятий, необходимых для достижения поставленны</w:t>
      </w:r>
      <w:r>
        <w:rPr>
          <w:rFonts w:ascii="Times New Roman" w:eastAsia="Calibri" w:hAnsi="Times New Roman" w:cs="Times New Roman"/>
          <w:sz w:val="28"/>
          <w:szCs w:val="28"/>
        </w:rPr>
        <w:t>х целей</w:t>
      </w:r>
      <w:r w:rsidRPr="000106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в программе имеются финансовые и не финансовые мероприятия.</w:t>
      </w:r>
    </w:p>
    <w:p w14:paraId="61D759AD" w14:textId="45795B3F" w:rsidR="001B2CB4" w:rsidRPr="005744FD" w:rsidRDefault="001B2CB4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FD">
        <w:rPr>
          <w:rFonts w:ascii="Times New Roman" w:eastAsia="Calibri" w:hAnsi="Times New Roman" w:cs="Times New Roman"/>
          <w:sz w:val="28"/>
          <w:szCs w:val="28"/>
        </w:rPr>
        <w:t>Лимит по программе на 2022 год составил 4 305,5 тыс. руб.</w:t>
      </w:r>
    </w:p>
    <w:p w14:paraId="1D982DAC" w14:textId="59E229D5" w:rsidR="001B2CB4" w:rsidRPr="005744FD" w:rsidRDefault="001B2CB4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FD">
        <w:rPr>
          <w:rFonts w:ascii="Times New Roman" w:eastAsia="Calibri" w:hAnsi="Times New Roman" w:cs="Times New Roman"/>
          <w:sz w:val="28"/>
          <w:szCs w:val="28"/>
        </w:rPr>
        <w:t>Кассовые расходы составили 1 047,0 руб.</w:t>
      </w:r>
    </w:p>
    <w:p w14:paraId="502E47F0" w14:textId="54D2D592" w:rsidR="001A1D6C" w:rsidRDefault="001B2CB4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5744FD">
        <w:rPr>
          <w:rFonts w:ascii="Times New Roman" w:eastAsia="Calibri" w:hAnsi="Times New Roman" w:cs="Times New Roman"/>
          <w:sz w:val="28"/>
          <w:szCs w:val="28"/>
        </w:rPr>
        <w:t>1 «</w:t>
      </w:r>
      <w:r w:rsidR="005744FD" w:rsidRPr="005744FD">
        <w:rPr>
          <w:rFonts w:ascii="Times New Roman" w:eastAsia="Calibri" w:hAnsi="Times New Roman" w:cs="Times New Roman"/>
          <w:sz w:val="28"/>
          <w:szCs w:val="28"/>
        </w:rPr>
        <w:t>Информационно-консультационная поддержка, популяризация и пропаганда предпринимательской деятельности</w:t>
      </w:r>
      <w:r w:rsidR="005744F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DCFD947" w14:textId="182C707B" w:rsidR="005744FD" w:rsidRDefault="005744FD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безвозмездной основе в </w:t>
      </w:r>
      <w:r w:rsidRPr="00CE0F62">
        <w:rPr>
          <w:rFonts w:ascii="Times New Roman" w:eastAsia="Calibri" w:hAnsi="Times New Roman" w:cs="Times New Roman"/>
          <w:sz w:val="28"/>
          <w:szCs w:val="28"/>
        </w:rPr>
        <w:t>рамках заключенного между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и Фонд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«Всеволожский Центр поддержки предпринимательства – бизнес-инкубатор» соглашения о сотрудничестве (партнерстве) в 2022 году на базе «</w:t>
      </w:r>
      <w:proofErr w:type="spellStart"/>
      <w:r w:rsidRPr="00CE0F62">
        <w:rPr>
          <w:rFonts w:ascii="Times New Roman" w:eastAsia="Calibri" w:hAnsi="Times New Roman" w:cs="Times New Roman"/>
          <w:sz w:val="28"/>
          <w:szCs w:val="28"/>
        </w:rPr>
        <w:t>Каворкинг</w:t>
      </w:r>
      <w:proofErr w:type="spellEnd"/>
      <w:r w:rsidRPr="00CE0F62">
        <w:rPr>
          <w:rFonts w:ascii="Times New Roman" w:eastAsia="Calibri" w:hAnsi="Times New Roman" w:cs="Times New Roman"/>
          <w:sz w:val="28"/>
          <w:szCs w:val="28"/>
        </w:rPr>
        <w:t>-цент Мурино»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F62">
        <w:rPr>
          <w:rFonts w:ascii="Times New Roman" w:eastAsia="Calibri" w:hAnsi="Times New Roman" w:cs="Times New Roman"/>
          <w:sz w:val="28"/>
          <w:szCs w:val="28"/>
        </w:rPr>
        <w:t>открылся консультационный пункт для предпринимателей, самозанятых граждан и тех, кто только хочет начать свое дело.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 более 25 консультаций (продолжительность приема 3-4 часа). Общее количество консультаций получило 75 предпринимателей.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BE3D00F" w14:textId="4FF7C87C" w:rsidR="00C816BD" w:rsidRDefault="00C816BD" w:rsidP="005744F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108EF9F0" w14:textId="446824F0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2 «</w:t>
      </w:r>
      <w:r w:rsidRPr="005744FD">
        <w:rPr>
          <w:rFonts w:ascii="Times New Roman" w:eastAsia="Calibri" w:hAnsi="Times New Roman" w:cs="Times New Roman"/>
          <w:sz w:val="28"/>
          <w:szCs w:val="28"/>
        </w:rPr>
        <w:t>Стимулирование производства и реализации качественных товаров и услу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744FD">
        <w:rPr>
          <w:rFonts w:ascii="Times New Roman" w:eastAsia="Calibri" w:hAnsi="Times New Roman" w:cs="Times New Roman"/>
          <w:sz w:val="28"/>
          <w:szCs w:val="28"/>
        </w:rPr>
        <w:t>, выявление лучших представителей субъектов МСП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6DBFE26" w14:textId="69084020" w:rsidR="0000083A" w:rsidRDefault="001A1D6C" w:rsidP="001A1D6C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00083A">
        <w:rPr>
          <w:rFonts w:ascii="Times New Roman" w:eastAsia="Calibri" w:hAnsi="Times New Roman" w:cs="Times New Roman"/>
          <w:sz w:val="28"/>
          <w:szCs w:val="28"/>
        </w:rPr>
        <w:t xml:space="preserve"> 2022 году проведен конкурс на выделение субсидии социально ориентированной некоммерческой организации. </w:t>
      </w:r>
      <w:r w:rsidR="00574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83A">
        <w:rPr>
          <w:rFonts w:ascii="Times New Roman" w:eastAsia="Calibri" w:hAnsi="Times New Roman" w:cs="Times New Roman"/>
          <w:sz w:val="28"/>
          <w:szCs w:val="28"/>
        </w:rPr>
        <w:t xml:space="preserve">По итогам конкурса победителем стала Унитарная некоммерческая организация «Благотворительный фонд «Место под солнцем», размер субсидии составил </w:t>
      </w:r>
      <w:r w:rsidR="0000083A" w:rsidRPr="00C32398">
        <w:rPr>
          <w:rFonts w:ascii="Times New Roman" w:eastAsia="Calibri" w:hAnsi="Times New Roman" w:cs="Times New Roman"/>
          <w:sz w:val="28"/>
          <w:szCs w:val="28"/>
        </w:rPr>
        <w:t>731</w:t>
      </w:r>
      <w:r w:rsidR="0000083A">
        <w:rPr>
          <w:rFonts w:ascii="Times New Roman" w:eastAsia="Calibri" w:hAnsi="Times New Roman" w:cs="Times New Roman"/>
          <w:sz w:val="28"/>
          <w:szCs w:val="28"/>
        </w:rPr>
        <w:t>, 50 тыс.</w:t>
      </w:r>
      <w:r w:rsidR="0000083A" w:rsidRPr="00C32398">
        <w:rPr>
          <w:rFonts w:ascii="Times New Roman" w:eastAsia="Calibri" w:hAnsi="Times New Roman" w:cs="Times New Roman"/>
          <w:sz w:val="28"/>
          <w:szCs w:val="28"/>
        </w:rPr>
        <w:t xml:space="preserve"> рублей.  </w:t>
      </w:r>
    </w:p>
    <w:p w14:paraId="18F2DD20" w14:textId="7E0F0B47" w:rsidR="0000083A" w:rsidRDefault="0000083A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проекта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Экодесант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Мультицентра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группа из шести молодых людей с инвалидностью под руководством наставников-специалистов отдела по трудоустройству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Мультицентр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социальной и трудовой интеграции» провели 35 выездных мероприятий по уборке территории муниципального образования. Уборка осуществлялась по адресам: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Ручьевский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проспект», Воронцовский бульвар, Петровский бульвар, проспект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Аваторов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Балтики, пешеходный тротуар и прилегающая территория от перекрестка проспекта Авиаторов Балтики и Петровского бульвара в сторону станции метрополитена «Девяткино», «Тропа здоровья» (по Оборонной улице), Муринский парк, Школьный спуск (с сентября по декабрь 2022 г.).</w:t>
      </w:r>
    </w:p>
    <w:p w14:paraId="3819DDFB" w14:textId="47356D21" w:rsidR="0000083A" w:rsidRDefault="0000083A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данного проекта стало вовлечение данной категории молодых людей в социально полезную деятельность, формирование и приобретение компетенций, дающих возможность полноценной интеграции их в обществе, мотивация к рабочей деятельности.</w:t>
      </w:r>
    </w:p>
    <w:p w14:paraId="7ADFF852" w14:textId="4EC2FCD0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частично.</w:t>
      </w:r>
    </w:p>
    <w:p w14:paraId="06AD62EB" w14:textId="0748C1D2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1.3 «</w:t>
      </w:r>
      <w:r w:rsidR="00AC1D1A" w:rsidRPr="00AC1D1A">
        <w:rPr>
          <w:rFonts w:ascii="Times New Roman" w:eastAsia="Calibri" w:hAnsi="Times New Roman" w:cs="Times New Roman"/>
          <w:sz w:val="28"/>
          <w:szCs w:val="28"/>
        </w:rPr>
        <w:t>Имущественная поддержка СМСП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6B75BC8" w14:textId="77777777" w:rsidR="005744FD" w:rsidRPr="00636C16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16">
        <w:rPr>
          <w:rFonts w:ascii="Times New Roman" w:eastAsia="Calibri" w:hAnsi="Times New Roman" w:cs="Times New Roman"/>
          <w:sz w:val="28"/>
          <w:szCs w:val="28"/>
        </w:rPr>
        <w:t>Имущественная поддержка субъектов МСП, организаций, образующих инфраструктуру поддержки субъектов МСП, а также само</w:t>
      </w:r>
      <w:r>
        <w:rPr>
          <w:rFonts w:ascii="Times New Roman" w:eastAsia="Calibri" w:hAnsi="Times New Roman" w:cs="Times New Roman"/>
          <w:sz w:val="28"/>
          <w:szCs w:val="28"/>
        </w:rPr>
        <w:t>занятых граждан, предусмотрена</w:t>
      </w:r>
      <w:r w:rsidRPr="00636C1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24.07.2007 № 209-ФЗ «О развитии малого и среднего предприниматель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ства» (далее – Закон № 209-ФЗ) и осуществляется </w:t>
      </w:r>
      <w:r w:rsidRPr="00636C16">
        <w:rPr>
          <w:rFonts w:ascii="Times New Roman" w:eastAsia="Calibri" w:hAnsi="Times New Roman" w:cs="Times New Roman"/>
          <w:sz w:val="28"/>
          <w:szCs w:val="28"/>
        </w:rPr>
        <w:t>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</w:t>
      </w:r>
      <w:r>
        <w:rPr>
          <w:rFonts w:ascii="Times New Roman" w:eastAsia="Calibri" w:hAnsi="Times New Roman" w:cs="Times New Roman"/>
          <w:sz w:val="28"/>
          <w:szCs w:val="28"/>
        </w:rPr>
        <w:t>редств, инвентаря, инструментов.</w:t>
      </w:r>
    </w:p>
    <w:p w14:paraId="3348E83D" w14:textId="77777777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мера поддержки предназначена для у</w:t>
      </w:r>
      <w:r w:rsidRPr="00636C16">
        <w:rPr>
          <w:rFonts w:ascii="Times New Roman" w:eastAsia="Calibri" w:hAnsi="Times New Roman" w:cs="Times New Roman"/>
          <w:sz w:val="28"/>
          <w:szCs w:val="28"/>
        </w:rPr>
        <w:t>лучшени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36C16">
        <w:rPr>
          <w:rFonts w:ascii="Times New Roman" w:eastAsia="Calibri" w:hAnsi="Times New Roman" w:cs="Times New Roman"/>
          <w:sz w:val="28"/>
          <w:szCs w:val="28"/>
        </w:rPr>
        <w:t xml:space="preserve"> условий ведения п</w:t>
      </w:r>
      <w:r>
        <w:rPr>
          <w:rFonts w:ascii="Times New Roman" w:eastAsia="Calibri" w:hAnsi="Times New Roman" w:cs="Times New Roman"/>
          <w:sz w:val="28"/>
          <w:szCs w:val="28"/>
        </w:rPr>
        <w:t>редпринимательской деятельности, а</w:t>
      </w:r>
      <w:r w:rsidRPr="00636C16">
        <w:rPr>
          <w:rFonts w:ascii="Times New Roman" w:eastAsia="Calibri" w:hAnsi="Times New Roman" w:cs="Times New Roman"/>
          <w:sz w:val="28"/>
          <w:szCs w:val="28"/>
        </w:rPr>
        <w:t>кселераци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6C16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с</w:t>
      </w:r>
      <w:r w:rsidRPr="00636C16">
        <w:rPr>
          <w:rFonts w:ascii="Times New Roman" w:eastAsia="Calibri" w:hAnsi="Times New Roman" w:cs="Times New Roman"/>
          <w:sz w:val="28"/>
          <w:szCs w:val="28"/>
        </w:rPr>
        <w:t>оздание благоприятных условий для осуществления деятельности самозанятыми гражданами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 территории муниципального образования предоставлена впервые.</w:t>
      </w:r>
    </w:p>
    <w:p w14:paraId="0F024B2C" w14:textId="57A4C82C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данного мероприятия индивидуальному предпринимателю предоставлено 9 единиц уборочной техники (на 3 года,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безвозмездной основе). Техника предоставлена для уборки механизированным способом территорию «Муринский парк».</w:t>
      </w:r>
    </w:p>
    <w:p w14:paraId="0EB664C7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41EDA7C6" w14:textId="2B088F59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>По мероприятию 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C1D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C1D1A" w:rsidRPr="00AC1D1A">
        <w:rPr>
          <w:rFonts w:ascii="Times New Roman" w:eastAsia="Calibri" w:hAnsi="Times New Roman" w:cs="Times New Roman"/>
          <w:sz w:val="28"/>
          <w:szCs w:val="28"/>
        </w:rPr>
        <w:t>Организация обучения. Вовлечение граждан в предпринимательскую деятельность муниципального образования</w:t>
      </w:r>
      <w:r w:rsidR="00AC1D1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38004C0" w14:textId="77777777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2022 году на базе «</w:t>
      </w:r>
      <w:proofErr w:type="spellStart"/>
      <w:r w:rsidRPr="00CE0F62">
        <w:rPr>
          <w:rFonts w:ascii="Times New Roman" w:eastAsia="Calibri" w:hAnsi="Times New Roman" w:cs="Times New Roman"/>
          <w:sz w:val="28"/>
          <w:szCs w:val="28"/>
        </w:rPr>
        <w:t>Каворкинг</w:t>
      </w:r>
      <w:proofErr w:type="spellEnd"/>
      <w:r w:rsidRPr="00CE0F62">
        <w:rPr>
          <w:rFonts w:ascii="Times New Roman" w:eastAsia="Calibri" w:hAnsi="Times New Roman" w:cs="Times New Roman"/>
          <w:sz w:val="28"/>
          <w:szCs w:val="28"/>
        </w:rPr>
        <w:t>-цент Мурино»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431278" w14:textId="77777777" w:rsidR="005744FD" w:rsidRPr="00D320A0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F62">
        <w:rPr>
          <w:rFonts w:ascii="Times New Roman" w:eastAsia="Calibri" w:hAnsi="Times New Roman" w:cs="Times New Roman"/>
          <w:sz w:val="28"/>
          <w:szCs w:val="28"/>
        </w:rPr>
        <w:t>проведено 15 образовательных программ, семинаров (в онлайн и офлайн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ормате) разной направленности: </w:t>
      </w:r>
      <w:r w:rsidRPr="00CE0F62">
        <w:rPr>
          <w:rFonts w:ascii="Times New Roman" w:eastAsia="Calibri" w:hAnsi="Times New Roman" w:cs="Times New Roman"/>
          <w:sz w:val="28"/>
          <w:szCs w:val="28"/>
        </w:rPr>
        <w:t>начинающих предпринимателей, которые хотят выявить наиболее жизнеспособную бизнес-идею;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F62">
        <w:rPr>
          <w:rFonts w:ascii="Times New Roman" w:eastAsia="Calibri" w:hAnsi="Times New Roman" w:cs="Times New Roman"/>
          <w:sz w:val="28"/>
          <w:szCs w:val="28"/>
        </w:rPr>
        <w:t>обучение действующих предпринимателей по вопросам анализа деятельности предприятия и персональные рекомендации, помощь в разработке плана развития (бизнес проекты) и т.д.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0A0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каждого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тренинга </w:t>
      </w:r>
      <w:r w:rsidRPr="00D320A0">
        <w:rPr>
          <w:rFonts w:ascii="Times New Roman" w:eastAsia="Calibri" w:hAnsi="Times New Roman" w:cs="Times New Roman"/>
          <w:sz w:val="28"/>
          <w:szCs w:val="28"/>
        </w:rPr>
        <w:t>3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7018">
        <w:rPr>
          <w:rFonts w:ascii="Times New Roman" w:eastAsia="Calibri" w:hAnsi="Times New Roman" w:cs="Times New Roman"/>
          <w:sz w:val="28"/>
          <w:szCs w:val="28"/>
        </w:rPr>
        <w:t>Тренинг посетило 120 чел.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283B78" w14:textId="77777777" w:rsidR="005744FD" w:rsidRPr="005C7018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18">
        <w:rPr>
          <w:rFonts w:ascii="Times New Roman" w:eastAsia="Calibri" w:hAnsi="Times New Roman" w:cs="Times New Roman"/>
          <w:sz w:val="28"/>
          <w:szCs w:val="28"/>
        </w:rPr>
        <w:t>2 раза прошел курс «Введение в предпринимательство» (Обучение для граждан, желающих открыть свой бизнес, а также предпринимателей уже осуществляющих свою деятельность для повышения знаний и компетенций)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Один курс проходил 6 дней по 4 часа (ежедневно) </w:t>
      </w:r>
      <w:r w:rsidRPr="005C7018">
        <w:rPr>
          <w:rFonts w:ascii="Times New Roman" w:eastAsia="Calibri" w:hAnsi="Times New Roman" w:cs="Times New Roman"/>
          <w:sz w:val="28"/>
          <w:szCs w:val="28"/>
        </w:rPr>
        <w:t>– обучились 15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7E3513" w14:textId="77777777" w:rsidR="005744FD" w:rsidRPr="005C7018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18">
        <w:rPr>
          <w:rFonts w:ascii="Times New Roman" w:eastAsia="Calibri" w:hAnsi="Times New Roman" w:cs="Times New Roman"/>
          <w:sz w:val="28"/>
          <w:szCs w:val="28"/>
        </w:rPr>
        <w:t>2 раза прош</w:t>
      </w:r>
      <w:r>
        <w:rPr>
          <w:rFonts w:ascii="Times New Roman" w:eastAsia="Calibri" w:hAnsi="Times New Roman" w:cs="Times New Roman"/>
          <w:sz w:val="28"/>
          <w:szCs w:val="28"/>
        </w:rPr>
        <w:t>ел курс</w:t>
      </w:r>
      <w:r w:rsidRPr="005C7018">
        <w:rPr>
          <w:rFonts w:ascii="Times New Roman" w:eastAsia="Calibri" w:hAnsi="Times New Roman" w:cs="Times New Roman"/>
          <w:sz w:val="28"/>
          <w:szCs w:val="28"/>
        </w:rPr>
        <w:t xml:space="preserve"> «Азбука предпринимателя»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одного курса</w:t>
      </w:r>
      <w:r w:rsidRPr="005C7018">
        <w:rPr>
          <w:rFonts w:ascii="Times New Roman" w:eastAsia="Calibri" w:hAnsi="Times New Roman" w:cs="Times New Roman"/>
          <w:sz w:val="28"/>
          <w:szCs w:val="28"/>
        </w:rPr>
        <w:t xml:space="preserve"> 5 дней по 5 часов в день (для тех, кто осуществляет свой бизнес менее 1-го года.) Тренинг предназначен для людей, которые хотят начать свой бизнес или реализовать свой бизнес-проект. В рамках тренинга рассмотрены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</w:t>
      </w:r>
    </w:p>
    <w:p w14:paraId="6BC6E281" w14:textId="77777777" w:rsidR="005744FD" w:rsidRPr="005C7018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18">
        <w:rPr>
          <w:rFonts w:ascii="Times New Roman" w:eastAsia="Calibri" w:hAnsi="Times New Roman" w:cs="Times New Roman"/>
          <w:sz w:val="28"/>
          <w:szCs w:val="28"/>
        </w:rPr>
        <w:t>Особенностью программы тренинга «Азбука предпринимателя» является получение слушателями практических инс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трументов для создания бизнеса, </w:t>
      </w:r>
      <w:r w:rsidRPr="005C7018">
        <w:rPr>
          <w:rFonts w:ascii="Times New Roman" w:eastAsia="Calibri" w:hAnsi="Times New Roman" w:cs="Times New Roman"/>
          <w:sz w:val="28"/>
          <w:szCs w:val="28"/>
        </w:rPr>
        <w:t>обучились – 14 человек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C7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EC6F71" w14:textId="77777777" w:rsidR="005744FD" w:rsidRPr="005C7018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 тренинг «Школа предпринимательства» (</w:t>
      </w:r>
      <w:r w:rsidRPr="005C7018">
        <w:rPr>
          <w:rFonts w:ascii="Times New Roman" w:eastAsia="Calibri" w:hAnsi="Times New Roman" w:cs="Times New Roman"/>
          <w:sz w:val="28"/>
          <w:szCs w:val="28"/>
        </w:rPr>
        <w:t>обучение действующих предпринимателей;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018">
        <w:rPr>
          <w:rFonts w:ascii="Times New Roman" w:eastAsia="Calibri" w:hAnsi="Times New Roman" w:cs="Times New Roman"/>
          <w:sz w:val="28"/>
          <w:szCs w:val="28"/>
        </w:rPr>
        <w:t>анализ деятельности предприятия и персональные рекомендации;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018">
        <w:rPr>
          <w:rFonts w:ascii="Times New Roman" w:eastAsia="Calibri" w:hAnsi="Times New Roman" w:cs="Times New Roman"/>
          <w:sz w:val="28"/>
          <w:szCs w:val="28"/>
        </w:rPr>
        <w:t>наращивания навыков по улучшению финансовых и производственных показателей бизнеса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C7018">
        <w:rPr>
          <w:rFonts w:ascii="Times New Roman" w:eastAsia="Calibri" w:hAnsi="Times New Roman" w:cs="Times New Roman"/>
          <w:sz w:val="28"/>
          <w:szCs w:val="28"/>
        </w:rPr>
        <w:t>разработка плана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5 дней по 5 часов </w:t>
      </w:r>
      <w:r w:rsidRPr="005C7018">
        <w:rPr>
          <w:rFonts w:ascii="Times New Roman" w:eastAsia="Calibri" w:hAnsi="Times New Roman" w:cs="Times New Roman"/>
          <w:sz w:val="28"/>
          <w:szCs w:val="28"/>
        </w:rPr>
        <w:t>обучились – 8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C7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7C1033" w14:textId="77777777" w:rsidR="005744FD" w:rsidRPr="00CE0F62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создания</w:t>
      </w:r>
      <w:r w:rsidRPr="00946E08">
        <w:rPr>
          <w:rFonts w:ascii="Times New Roman" w:eastAsia="Calibri" w:hAnsi="Times New Roman" w:cs="Times New Roman"/>
          <w:sz w:val="28"/>
          <w:szCs w:val="28"/>
        </w:rPr>
        <w:t xml:space="preserve"> условий, стимулирующих молодежь к созданию собственного дела, для привлечения молодежи в предпринимательскую деятельность и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формирования «правильного</w:t>
      </w:r>
      <w:r w:rsidRPr="00946E08">
        <w:rPr>
          <w:rFonts w:ascii="Times New Roman" w:eastAsia="Calibri" w:hAnsi="Times New Roman" w:cs="Times New Roman"/>
          <w:sz w:val="28"/>
          <w:szCs w:val="28"/>
        </w:rPr>
        <w:t>» имидж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46E08">
        <w:rPr>
          <w:rFonts w:ascii="Times New Roman" w:eastAsia="Calibri" w:hAnsi="Times New Roman" w:cs="Times New Roman"/>
          <w:sz w:val="28"/>
          <w:szCs w:val="28"/>
        </w:rPr>
        <w:t xml:space="preserve"> молодого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предпринимателя </w:t>
      </w:r>
      <w:r w:rsidRPr="00CE0F62">
        <w:rPr>
          <w:rFonts w:ascii="Times New Roman" w:eastAsia="Calibri" w:hAnsi="Times New Roman" w:cs="Times New Roman"/>
          <w:sz w:val="28"/>
          <w:szCs w:val="28"/>
        </w:rPr>
        <w:t>организован «круглый стол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на тему 100 вопросов предпринимате</w:t>
      </w:r>
      <w:r>
        <w:rPr>
          <w:rFonts w:ascii="Times New Roman" w:eastAsia="Calibri" w:hAnsi="Times New Roman" w:cs="Times New Roman"/>
          <w:sz w:val="28"/>
          <w:szCs w:val="28"/>
        </w:rPr>
        <w:t>лю. Поделились опытом и ответили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на вопросы директор </w:t>
      </w:r>
      <w:r w:rsidRPr="00CE0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Центра развития интеллекта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0F62">
        <w:rPr>
          <w:rFonts w:ascii="Times New Roman" w:eastAsia="Calibri" w:hAnsi="Times New Roman" w:cs="Times New Roman"/>
          <w:sz w:val="28"/>
          <w:szCs w:val="28"/>
        </w:rPr>
        <w:t>МНЕМО Мурино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и индивидуальный предприниматель, в сфере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0F62">
        <w:rPr>
          <w:rFonts w:ascii="Times New Roman" w:eastAsia="Calibri" w:hAnsi="Times New Roman" w:cs="Times New Roman"/>
          <w:sz w:val="28"/>
          <w:szCs w:val="28"/>
        </w:rPr>
        <w:t>Бьюти индустрии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данном мероприятии приняли участие 24 старшеклассника, которые хотят открыть предпринимательскую деятельность.  </w:t>
      </w:r>
      <w:r w:rsidRPr="00CE0F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865FAD" w14:textId="77777777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велась работа Совета по развитию малого и среднего предпринимательства при администрации муниципального образования.</w:t>
      </w:r>
    </w:p>
    <w:p w14:paraId="5C113FF2" w14:textId="70764830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проведено 4 совместных мероприятия. </w:t>
      </w:r>
    </w:p>
    <w:p w14:paraId="572BB676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345B7E92" w14:textId="38B393AC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1.5</w:t>
      </w:r>
      <w:r w:rsidR="00AC1D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C1D1A" w:rsidRPr="00AC1D1A">
        <w:rPr>
          <w:rFonts w:ascii="Times New Roman" w:eastAsia="Calibri" w:hAnsi="Times New Roman" w:cs="Times New Roman"/>
          <w:sz w:val="28"/>
          <w:szCs w:val="28"/>
        </w:rPr>
        <w:t>Обеспечение продовольственной безопасности муниципального образования</w:t>
      </w:r>
      <w:r w:rsidR="00AC1D1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36D579E" w14:textId="77777777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A02019">
        <w:rPr>
          <w:rFonts w:ascii="Times New Roman" w:eastAsia="Calibri" w:hAnsi="Times New Roman" w:cs="Times New Roman"/>
          <w:sz w:val="28"/>
          <w:szCs w:val="28"/>
        </w:rPr>
        <w:t>содействи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02019">
        <w:rPr>
          <w:rFonts w:ascii="Times New Roman" w:eastAsia="Calibri" w:hAnsi="Times New Roman" w:cs="Times New Roman"/>
          <w:sz w:val="28"/>
          <w:szCs w:val="28"/>
        </w:rPr>
        <w:t xml:space="preserve"> в продвижении на рынки товаров и услуг субъектов </w:t>
      </w:r>
      <w:r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</w:t>
      </w:r>
      <w:r w:rsidRPr="00A02019">
        <w:rPr>
          <w:rFonts w:ascii="Times New Roman" w:eastAsia="Calibri" w:hAnsi="Times New Roman" w:cs="Times New Roman"/>
          <w:sz w:val="28"/>
          <w:szCs w:val="28"/>
        </w:rPr>
        <w:t xml:space="preserve"> путем обеспечения их участия в выставках, ярмарках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03C0F">
        <w:rPr>
          <w:rFonts w:ascii="Times New Roman" w:eastAsia="Times New Roman" w:hAnsi="Times New Roman" w:cs="Times New Roman"/>
          <w:sz w:val="28"/>
          <w:szCs w:val="28"/>
        </w:rPr>
        <w:t>реализации распоряжения Правительства Российской Федерации от 02.06.2016 № 1083-р «Об утверждении Стратегии развития малого и среднего предпринимательства в Российской Федерации на период до 2030 года», в части развития ярмарочной торговли путем обеспечения развития ярмарок «выходного дня» и предоставление площадок для торговли в центрах предпринимательской активности и в гус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тонаселенных районах, экономическим блоком проведены 2 ярмарки «Школьный базар» и «Ярмарка Народно-художественных промыслов». </w:t>
      </w:r>
    </w:p>
    <w:p w14:paraId="24C73B44" w14:textId="77777777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«Школьный базар» проведен в преддверье начала учебного года 2022 г.</w:t>
      </w:r>
      <w:r w:rsidRPr="00AE0C54">
        <w:rPr>
          <w:rFonts w:ascii="Calibri" w:hAnsi="Calibri" w:cs="Calibri"/>
          <w:color w:val="1A1A1A"/>
          <w:sz w:val="27"/>
          <w:szCs w:val="27"/>
          <w:shd w:val="clear" w:color="auto" w:fill="FFFFFF"/>
        </w:rPr>
        <w:t xml:space="preserve"> </w:t>
      </w:r>
      <w:r w:rsidRPr="00AE0C54">
        <w:rPr>
          <w:rFonts w:ascii="Times New Roman" w:eastAsia="Times New Roman" w:hAnsi="Times New Roman" w:cs="Times New Roman"/>
          <w:sz w:val="28"/>
          <w:szCs w:val="28"/>
        </w:rPr>
        <w:t xml:space="preserve">В одном 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улице Шувалова и перекресток Петровский были </w:t>
      </w:r>
      <w:r w:rsidRPr="00AE0C54">
        <w:rPr>
          <w:rFonts w:ascii="Times New Roman" w:eastAsia="Times New Roman" w:hAnsi="Times New Roman" w:cs="Times New Roman"/>
          <w:sz w:val="28"/>
          <w:szCs w:val="28"/>
        </w:rPr>
        <w:t>собраны школьные учебники, портфели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0C54">
        <w:rPr>
          <w:rFonts w:ascii="Times New Roman" w:eastAsia="Times New Roman" w:hAnsi="Times New Roman" w:cs="Times New Roman"/>
          <w:sz w:val="28"/>
          <w:szCs w:val="28"/>
        </w:rPr>
        <w:t>канцелярия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 В данном мероприятии приняло участие 10 предпринимателей муниципального образования и Всеволожского района Ленинградской области.</w:t>
      </w:r>
    </w:p>
    <w:p w14:paraId="0A3964A4" w14:textId="77777777" w:rsidR="005744FD" w:rsidRPr="00B03C0F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«Ярмарка Народно-художественных промыслов» проведена на день города Мурина 3 сентября 2022 г. В ярмарке приняли участие 24 предпринимателя. Торговые площадки были организованы по трем точкам: ул. Графская, бульвар Менделеева, «Муринский парк» по ул. Оборонной.</w:t>
      </w:r>
    </w:p>
    <w:p w14:paraId="56D69F40" w14:textId="77777777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дни проведения культурно-массовых мероприятий экономическим блоком организована выездная торговля.</w:t>
      </w:r>
    </w:p>
    <w:p w14:paraId="02A83285" w14:textId="77777777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на празднование 76 годовщины со дня Победы в Великой Отечественной войне 9 Мая 2022 г. организовано две площадки для организации выездной торговли по продаже тематической продукции по ул. Графской и «Муринский парк» по ул. Оборонной. Общее количество </w:t>
      </w:r>
      <w:r w:rsidRPr="00DC689E">
        <w:rPr>
          <w:rFonts w:ascii="Times New Roman" w:eastAsia="Calibri" w:hAnsi="Times New Roman" w:cs="Times New Roman"/>
          <w:sz w:val="28"/>
          <w:szCs w:val="28"/>
        </w:rPr>
        <w:t xml:space="preserve">задействованных предпринимателей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C689E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A6CABF" w14:textId="5B89B570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 мая 2022 на территории муниципального образования состоялся «Воронцовский Фестиваль». В рамках данного фестиваля организована торговая площадка по продаже изделий народного творчества,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хенд-мейд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 Общее количество </w:t>
      </w:r>
      <w:r w:rsidRPr="00DC689E">
        <w:rPr>
          <w:rFonts w:ascii="Times New Roman" w:eastAsia="Calibri" w:hAnsi="Times New Roman" w:cs="Times New Roman"/>
          <w:sz w:val="28"/>
          <w:szCs w:val="28"/>
        </w:rPr>
        <w:t xml:space="preserve">предпринимателей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C689E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C816B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C9C119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3EAD1463" w14:textId="39206608" w:rsidR="005744FD" w:rsidRDefault="005744FD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1.6</w:t>
      </w: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D1A">
        <w:rPr>
          <w:rFonts w:ascii="Times New Roman" w:eastAsia="Calibri" w:hAnsi="Times New Roman" w:cs="Times New Roman"/>
          <w:sz w:val="28"/>
          <w:szCs w:val="28"/>
        </w:rPr>
        <w:t>«</w:t>
      </w:r>
      <w:r w:rsidR="00AC1D1A" w:rsidRPr="00AC1D1A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</w:r>
      <w:r w:rsidR="00AC1D1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AF70877" w14:textId="3E848AA9" w:rsidR="00AC1D1A" w:rsidRDefault="00AC1D1A" w:rsidP="005744FD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разработ</w:t>
      </w:r>
      <w:r w:rsidR="00C816BD">
        <w:rPr>
          <w:rFonts w:ascii="Times New Roman" w:eastAsia="Calibri" w:hAnsi="Times New Roman" w:cs="Times New Roman"/>
          <w:sz w:val="28"/>
          <w:szCs w:val="28"/>
        </w:rPr>
        <w:t xml:space="preserve">ано </w:t>
      </w:r>
      <w:r w:rsidR="009D7D17">
        <w:rPr>
          <w:rFonts w:ascii="Times New Roman" w:eastAsia="Calibri" w:hAnsi="Times New Roman" w:cs="Times New Roman"/>
          <w:sz w:val="28"/>
          <w:szCs w:val="28"/>
        </w:rPr>
        <w:t xml:space="preserve">и актуализировано </w:t>
      </w:r>
      <w:r w:rsidR="009D7D17">
        <w:rPr>
          <w:rFonts w:ascii="Times New Roman" w:hAnsi="Times New Roman" w:cs="Times New Roman"/>
          <w:sz w:val="28"/>
          <w:szCs w:val="28"/>
        </w:rPr>
        <w:t xml:space="preserve">20 </w:t>
      </w:r>
      <w:r w:rsidR="00C816BD">
        <w:rPr>
          <w:rFonts w:ascii="Times New Roman" w:eastAsia="Calibri" w:hAnsi="Times New Roman" w:cs="Times New Roman"/>
          <w:sz w:val="28"/>
          <w:szCs w:val="28"/>
        </w:rPr>
        <w:t>нормативных правовых актов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сфере СМП.</w:t>
      </w:r>
    </w:p>
    <w:p w14:paraId="09C7206B" w14:textId="77777777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полностью.</w:t>
      </w:r>
    </w:p>
    <w:p w14:paraId="1F71C55E" w14:textId="77777777" w:rsidR="001B2CB4" w:rsidRDefault="001B2CB4" w:rsidP="001B2CB4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По мероприятию 1.7 </w:t>
      </w:r>
    </w:p>
    <w:p w14:paraId="6E41EC40" w14:textId="707978F1" w:rsidR="0000083A" w:rsidRPr="001B2CB4" w:rsidRDefault="001B2CB4" w:rsidP="001B2CB4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B2CB4">
        <w:rPr>
          <w:rFonts w:ascii="Times New Roman" w:eastAsia="Calibri" w:hAnsi="Times New Roman" w:cs="Times New Roman"/>
          <w:sz w:val="28"/>
          <w:szCs w:val="28"/>
        </w:rPr>
        <w:t xml:space="preserve">ыла запланирована разработка стратегии социально-экономического развития г. Мурино. </w:t>
      </w:r>
      <w:r>
        <w:rPr>
          <w:rFonts w:ascii="Times New Roman" w:eastAsia="Calibri" w:hAnsi="Times New Roman" w:cs="Times New Roman"/>
          <w:sz w:val="28"/>
          <w:szCs w:val="28"/>
        </w:rPr>
        <w:t>Конкурсная документация</w:t>
      </w:r>
      <w:r w:rsidR="0000083A">
        <w:rPr>
          <w:rFonts w:ascii="Times New Roman" w:eastAsia="Calibri" w:hAnsi="Times New Roman" w:cs="Times New Roman"/>
          <w:sz w:val="28"/>
          <w:szCs w:val="28"/>
        </w:rPr>
        <w:t xml:space="preserve"> 3 раза </w:t>
      </w:r>
      <w:r>
        <w:rPr>
          <w:rFonts w:ascii="Times New Roman" w:eastAsia="Calibri" w:hAnsi="Times New Roman" w:cs="Times New Roman"/>
          <w:sz w:val="28"/>
          <w:szCs w:val="28"/>
        </w:rPr>
        <w:t>размещалась на электронной площадке, но в связи с жалобами в ФАС, контракт не был заключен. Реализация мероприятия перенесена на 2023 год.</w:t>
      </w:r>
    </w:p>
    <w:p w14:paraId="1933D470" w14:textId="42389697" w:rsidR="0000083A" w:rsidRDefault="001B2CB4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Было проведено</w:t>
      </w:r>
      <w:r w:rsidR="0000083A" w:rsidRPr="0000083A">
        <w:rPr>
          <w:rFonts w:ascii="Times New Roman" w:eastAsia="Calibri" w:hAnsi="Times New Roman" w:cs="Times New Roman"/>
          <w:sz w:val="28"/>
          <w:szCs w:val="28"/>
        </w:rPr>
        <w:t xml:space="preserve"> изучение мнение жителей муниципального образования по вопросам развития муниципального образования </w:t>
      </w:r>
      <w:r w:rsidR="0000083A">
        <w:rPr>
          <w:rFonts w:ascii="Times New Roman" w:eastAsia="Calibri" w:hAnsi="Times New Roman" w:cs="Times New Roman"/>
          <w:sz w:val="28"/>
          <w:szCs w:val="28"/>
        </w:rPr>
        <w:t xml:space="preserve">– проведено анкетирование по «Комфортной городской среде» по 2 этапу реализации </w:t>
      </w:r>
      <w:r w:rsidR="005744FD">
        <w:rPr>
          <w:rFonts w:ascii="Times New Roman" w:eastAsia="Calibri" w:hAnsi="Times New Roman" w:cs="Times New Roman"/>
          <w:sz w:val="28"/>
          <w:szCs w:val="28"/>
        </w:rPr>
        <w:t>проекта улица Графская</w:t>
      </w:r>
      <w:r w:rsidR="000008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15046F" w14:textId="188E9245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выполнено частично.</w:t>
      </w:r>
    </w:p>
    <w:p w14:paraId="308E1EF5" w14:textId="25FB259E" w:rsidR="00C816BD" w:rsidRDefault="00C816BD" w:rsidP="00C816BD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BE2"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35D96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 гг.</w:t>
      </w:r>
      <w:r w:rsidRPr="009E1BE2">
        <w:rPr>
          <w:rFonts w:ascii="Times New Roman" w:hAnsi="Times New Roman" w:cs="Times New Roman"/>
          <w:sz w:val="28"/>
          <w:szCs w:val="28"/>
        </w:rPr>
        <w:t xml:space="preserve">» составила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E1BE2">
        <w:rPr>
          <w:rFonts w:ascii="Times New Roman" w:hAnsi="Times New Roman" w:cs="Times New Roman"/>
          <w:sz w:val="28"/>
          <w:szCs w:val="28"/>
        </w:rPr>
        <w:t>%</w:t>
      </w:r>
    </w:p>
    <w:p w14:paraId="0FF5FBEB" w14:textId="3BAAE825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8A796" w14:textId="47A767E0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8D9E2" w14:textId="595BC89D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C226D" w14:textId="121BCB7B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59DACA" w14:textId="3DD54CEB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49F20" w14:textId="66AED595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4B57B" w14:textId="23B4C683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304DDA" w14:textId="3EA77408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1B353E" w14:textId="4C1E0837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E042B" w14:textId="42FD94E2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57CEB" w14:textId="31B414E7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92B4C9" w14:textId="0B498612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1D5CD" w14:textId="77777777" w:rsidR="00C816BD" w:rsidRDefault="00C816BD" w:rsidP="0000083A">
      <w:pPr>
        <w:spacing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816BD" w:rsidSect="00CB0CCE">
          <w:headerReference w:type="default" r:id="rId7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164988F9" w14:textId="77777777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1E1873BA" w14:textId="77777777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фактически достигнутых значениях показателей</w:t>
      </w:r>
    </w:p>
    <w:p w14:paraId="2B1C740C" w14:textId="77777777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(индикаторов)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за 2022</w:t>
      </w:r>
      <w:r w:rsidRPr="0011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D9CC327" w14:textId="77777777" w:rsidR="00C816BD" w:rsidRPr="00116153" w:rsidRDefault="00C816BD" w:rsidP="00C81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092"/>
        <w:gridCol w:w="1561"/>
        <w:gridCol w:w="1845"/>
        <w:gridCol w:w="2408"/>
        <w:gridCol w:w="2389"/>
        <w:gridCol w:w="23"/>
        <w:gridCol w:w="1842"/>
      </w:tblGrid>
      <w:tr w:rsidR="00C816BD" w:rsidRPr="00116153" w14:paraId="11BDA538" w14:textId="77777777" w:rsidTr="00785241">
        <w:tc>
          <w:tcPr>
            <w:tcW w:w="659" w:type="dxa"/>
            <w:vMerge w:val="restart"/>
          </w:tcPr>
          <w:p w14:paraId="01F7A45C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2" w:type="dxa"/>
            <w:vMerge w:val="restart"/>
          </w:tcPr>
          <w:p w14:paraId="14691433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1561" w:type="dxa"/>
            <w:vMerge w:val="restart"/>
          </w:tcPr>
          <w:p w14:paraId="1E38938A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6642" w:type="dxa"/>
            <w:gridSpan w:val="3"/>
          </w:tcPr>
          <w:p w14:paraId="7B80E9A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65" w:type="dxa"/>
            <w:gridSpan w:val="2"/>
            <w:vMerge w:val="restart"/>
          </w:tcPr>
          <w:p w14:paraId="1B908150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C816BD" w:rsidRPr="00116153" w14:paraId="41CD1D30" w14:textId="77777777" w:rsidTr="00785241">
        <w:tc>
          <w:tcPr>
            <w:tcW w:w="659" w:type="dxa"/>
            <w:vMerge/>
          </w:tcPr>
          <w:p w14:paraId="33780FF0" w14:textId="77777777" w:rsidR="00C816BD" w:rsidRPr="008B2CEB" w:rsidRDefault="00C816BD" w:rsidP="00785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14:paraId="200845AD" w14:textId="77777777" w:rsidR="00C816BD" w:rsidRPr="008B2CEB" w:rsidRDefault="00C816BD" w:rsidP="00785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14:paraId="7865CF5E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14:paraId="74D13AF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предшествующий отчетному</w:t>
            </w:r>
          </w:p>
        </w:tc>
        <w:tc>
          <w:tcPr>
            <w:tcW w:w="4797" w:type="dxa"/>
            <w:gridSpan w:val="2"/>
          </w:tcPr>
          <w:p w14:paraId="19CFEC4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865" w:type="dxa"/>
            <w:gridSpan w:val="2"/>
            <w:vMerge/>
          </w:tcPr>
          <w:p w14:paraId="58A80B7A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6BD" w:rsidRPr="00116153" w14:paraId="5DA54454" w14:textId="77777777" w:rsidTr="00785241">
        <w:tc>
          <w:tcPr>
            <w:tcW w:w="659" w:type="dxa"/>
            <w:vMerge/>
          </w:tcPr>
          <w:p w14:paraId="74E59A6B" w14:textId="77777777" w:rsidR="00C816BD" w:rsidRPr="008B2CEB" w:rsidRDefault="00C816BD" w:rsidP="00785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14:paraId="2761EEDD" w14:textId="77777777" w:rsidR="00C816BD" w:rsidRPr="008B2CEB" w:rsidRDefault="00C816BD" w:rsidP="00785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14:paraId="73154EA7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14:paraId="1377499E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24FEA12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389" w:type="dxa"/>
          </w:tcPr>
          <w:p w14:paraId="2ED38CCE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65" w:type="dxa"/>
            <w:gridSpan w:val="2"/>
            <w:vMerge/>
          </w:tcPr>
          <w:p w14:paraId="04CD93A1" w14:textId="77777777" w:rsidR="00C816BD" w:rsidRPr="008B2CEB" w:rsidRDefault="00C816BD" w:rsidP="0078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6BD" w:rsidRPr="00116153" w14:paraId="05B0B303" w14:textId="77777777" w:rsidTr="00785241">
        <w:tc>
          <w:tcPr>
            <w:tcW w:w="659" w:type="dxa"/>
          </w:tcPr>
          <w:p w14:paraId="283B373D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2" w:type="dxa"/>
          </w:tcPr>
          <w:p w14:paraId="02C2E825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</w:tcPr>
          <w:p w14:paraId="0A5083C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5" w:type="dxa"/>
          </w:tcPr>
          <w:p w14:paraId="4DDBFC7A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</w:tcPr>
          <w:p w14:paraId="0B71B1FA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9" w:type="dxa"/>
          </w:tcPr>
          <w:p w14:paraId="23C569F6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5" w:type="dxa"/>
            <w:gridSpan w:val="2"/>
          </w:tcPr>
          <w:p w14:paraId="677EC74D" w14:textId="77777777" w:rsidR="00C816BD" w:rsidRPr="008B2CEB" w:rsidRDefault="00C816BD" w:rsidP="00785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7D17" w:rsidRPr="008B2CEB" w14:paraId="3729E377" w14:textId="77777777" w:rsidTr="00785241">
        <w:tc>
          <w:tcPr>
            <w:tcW w:w="659" w:type="dxa"/>
          </w:tcPr>
          <w:p w14:paraId="672F2055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14:paraId="15F84F72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 субъектам МСП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97D6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5" w:type="dxa"/>
          </w:tcPr>
          <w:p w14:paraId="6829DB42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14:paraId="28CD702F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2" w:type="dxa"/>
            <w:gridSpan w:val="2"/>
          </w:tcPr>
          <w:p w14:paraId="6C55828E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14:paraId="277E665E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147%</w:t>
            </w:r>
          </w:p>
        </w:tc>
      </w:tr>
      <w:tr w:rsidR="009D7D17" w:rsidRPr="008B2CEB" w14:paraId="4D40341B" w14:textId="77777777" w:rsidTr="00785241">
        <w:tc>
          <w:tcPr>
            <w:tcW w:w="659" w:type="dxa"/>
          </w:tcPr>
          <w:p w14:paraId="5D08125D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2" w:type="dxa"/>
          </w:tcPr>
          <w:p w14:paraId="19B5543A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актуальной информации на сайте администрации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1C3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5" w:type="dxa"/>
          </w:tcPr>
          <w:p w14:paraId="5A83A49F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14:paraId="074F5F5A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  <w:gridSpan w:val="2"/>
          </w:tcPr>
          <w:p w14:paraId="0B09AF47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14:paraId="0D95F762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183%</w:t>
            </w:r>
          </w:p>
        </w:tc>
      </w:tr>
      <w:tr w:rsidR="009D7D17" w:rsidRPr="008B2CEB" w14:paraId="7BAEC7C3" w14:textId="77777777" w:rsidTr="00785241">
        <w:tc>
          <w:tcPr>
            <w:tcW w:w="659" w:type="dxa"/>
          </w:tcPr>
          <w:p w14:paraId="331BD0EB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2" w:type="dxa"/>
          </w:tcPr>
          <w:p w14:paraId="4D2A8A6E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статей в газете «Муринская панорама»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8D9A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5" w:type="dxa"/>
          </w:tcPr>
          <w:p w14:paraId="46FE3F83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22D75417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  <w:gridSpan w:val="2"/>
          </w:tcPr>
          <w:p w14:paraId="39C1C57B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59C1D254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D7D17" w:rsidRPr="008B2CEB" w14:paraId="2D83DA6B" w14:textId="77777777" w:rsidTr="00785241">
        <w:tc>
          <w:tcPr>
            <w:tcW w:w="659" w:type="dxa"/>
          </w:tcPr>
          <w:p w14:paraId="7B328F94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14:paraId="5DBB17D3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конкурсов, в разрезе субъектов МСП принявших участие в </w:t>
            </w:r>
            <w:r w:rsidRPr="00E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EB9E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5" w:type="dxa"/>
          </w:tcPr>
          <w:p w14:paraId="7894F0CD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14:paraId="04E6D19A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14:paraId="2603AE6E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6476F40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D7D17" w:rsidRPr="008B2CEB" w14:paraId="5E2F82EF" w14:textId="77777777" w:rsidTr="00785241">
        <w:tc>
          <w:tcPr>
            <w:tcW w:w="659" w:type="dxa"/>
          </w:tcPr>
          <w:p w14:paraId="365F1190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2" w:type="dxa"/>
          </w:tcPr>
          <w:p w14:paraId="7831A138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E5E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5" w:type="dxa"/>
          </w:tcPr>
          <w:p w14:paraId="3DB3AAB7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14:paraId="30A8FBA8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14:paraId="5DCB3951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14:paraId="5862B7BC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D17" w:rsidRPr="008B2CEB" w14:paraId="29C10E96" w14:textId="77777777" w:rsidTr="00785241">
        <w:tc>
          <w:tcPr>
            <w:tcW w:w="659" w:type="dxa"/>
          </w:tcPr>
          <w:p w14:paraId="5FBEEA48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2" w:type="dxa"/>
          </w:tcPr>
          <w:p w14:paraId="3A2EB5BB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 аренды с субъектами МСП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9E27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F060221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14:paraId="648C7C29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14:paraId="7C84185E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2A7C86E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D7D17" w:rsidRPr="008B2CEB" w14:paraId="499A772B" w14:textId="77777777" w:rsidTr="00785241">
        <w:tc>
          <w:tcPr>
            <w:tcW w:w="659" w:type="dxa"/>
          </w:tcPr>
          <w:p w14:paraId="6E59563F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2" w:type="dxa"/>
          </w:tcPr>
          <w:p w14:paraId="744EB335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011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5" w:type="dxa"/>
          </w:tcPr>
          <w:p w14:paraId="052F80BD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14:paraId="0A6A8DDB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2" w:type="dxa"/>
            <w:gridSpan w:val="2"/>
          </w:tcPr>
          <w:p w14:paraId="34D0D111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49F15018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29,6%</w:t>
            </w:r>
          </w:p>
        </w:tc>
      </w:tr>
      <w:tr w:rsidR="009D7D17" w:rsidRPr="008B2CEB" w14:paraId="307AEADF" w14:textId="77777777" w:rsidTr="00785241">
        <w:tc>
          <w:tcPr>
            <w:tcW w:w="659" w:type="dxa"/>
          </w:tcPr>
          <w:p w14:paraId="45DA8D47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2" w:type="dxa"/>
          </w:tcPr>
          <w:p w14:paraId="6C6AC2C5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E192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5" w:type="dxa"/>
          </w:tcPr>
          <w:p w14:paraId="73E08E5B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14:paraId="08C21D9E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2" w:type="dxa"/>
            <w:gridSpan w:val="2"/>
          </w:tcPr>
          <w:p w14:paraId="19F6E0E3" w14:textId="234266F7" w:rsidR="009D7D17" w:rsidRPr="008B2CEB" w:rsidRDefault="009D7D17" w:rsidP="009D7D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42" w:type="dxa"/>
          </w:tcPr>
          <w:p w14:paraId="2F1E1791" w14:textId="0FD9E196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1570%</w:t>
            </w:r>
          </w:p>
        </w:tc>
      </w:tr>
      <w:tr w:rsidR="009D7D17" w:rsidRPr="008B2CEB" w14:paraId="483D61E1" w14:textId="77777777" w:rsidTr="00785241">
        <w:tc>
          <w:tcPr>
            <w:tcW w:w="659" w:type="dxa"/>
          </w:tcPr>
          <w:p w14:paraId="769134A4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2" w:type="dxa"/>
          </w:tcPr>
          <w:p w14:paraId="3B9D6A4B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9CAF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5" w:type="dxa"/>
          </w:tcPr>
          <w:p w14:paraId="229EAC75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14:paraId="3C4AD7E6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gridSpan w:val="2"/>
          </w:tcPr>
          <w:p w14:paraId="1E4972C4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14:paraId="02C48560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1466%</w:t>
            </w:r>
          </w:p>
        </w:tc>
      </w:tr>
      <w:tr w:rsidR="009D7D17" w:rsidRPr="008B2CEB" w14:paraId="6FF1DF1B" w14:textId="77777777" w:rsidTr="00785241">
        <w:tc>
          <w:tcPr>
            <w:tcW w:w="659" w:type="dxa"/>
          </w:tcPr>
          <w:p w14:paraId="75E0E2CF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2" w:type="dxa"/>
          </w:tcPr>
          <w:p w14:paraId="4F6A0986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ярморочных (выставочных) </w:t>
            </w:r>
            <w:r w:rsidRPr="00E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9EE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5" w:type="dxa"/>
          </w:tcPr>
          <w:p w14:paraId="31E1578B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14:paraId="2CE83F4C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gridSpan w:val="2"/>
          </w:tcPr>
          <w:p w14:paraId="64D10B3E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2A9320C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D7D17" w:rsidRPr="008B2CEB" w14:paraId="5A1C6E9F" w14:textId="77777777" w:rsidTr="00785241">
        <w:tc>
          <w:tcPr>
            <w:tcW w:w="659" w:type="dxa"/>
          </w:tcPr>
          <w:p w14:paraId="2D090C77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2" w:type="dxa"/>
          </w:tcPr>
          <w:p w14:paraId="4F2FFC3C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нормативно правовой базы администрации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5CD0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5" w:type="dxa"/>
          </w:tcPr>
          <w:p w14:paraId="4CB1A1A8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8" w:type="dxa"/>
          </w:tcPr>
          <w:p w14:paraId="55937AE1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2" w:type="dxa"/>
            <w:gridSpan w:val="2"/>
          </w:tcPr>
          <w:p w14:paraId="15DDE335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7C621715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167%</w:t>
            </w:r>
          </w:p>
        </w:tc>
      </w:tr>
      <w:tr w:rsidR="009D7D17" w:rsidRPr="008B2CEB" w14:paraId="1B8A6196" w14:textId="77777777" w:rsidTr="00785241">
        <w:tc>
          <w:tcPr>
            <w:tcW w:w="659" w:type="dxa"/>
          </w:tcPr>
          <w:p w14:paraId="0FCCBC7B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2" w:type="dxa"/>
          </w:tcPr>
          <w:p w14:paraId="3C6771AE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задач муниципального образования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067C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14:paraId="5BE2C0ED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2408" w:type="dxa"/>
          </w:tcPr>
          <w:p w14:paraId="251023EF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412" w:type="dxa"/>
            <w:gridSpan w:val="2"/>
          </w:tcPr>
          <w:p w14:paraId="773F4783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842" w:type="dxa"/>
          </w:tcPr>
          <w:p w14:paraId="51A75590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23,1%</w:t>
            </w:r>
          </w:p>
        </w:tc>
      </w:tr>
      <w:tr w:rsidR="009D7D17" w:rsidRPr="008B2CEB" w14:paraId="19A34638" w14:textId="77777777" w:rsidTr="00785241">
        <w:tc>
          <w:tcPr>
            <w:tcW w:w="659" w:type="dxa"/>
          </w:tcPr>
          <w:p w14:paraId="26CE7D07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2" w:type="dxa"/>
          </w:tcPr>
          <w:p w14:paraId="5A9F3E99" w14:textId="77777777" w:rsidR="009D7D17" w:rsidRPr="00E36AE1" w:rsidRDefault="009D7D17" w:rsidP="00785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Среднее отклонение отчетных значений ключевых показателей развития экономики от прогнозных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513E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14:paraId="41069350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4119</w:t>
            </w:r>
          </w:p>
        </w:tc>
        <w:tc>
          <w:tcPr>
            <w:tcW w:w="2408" w:type="dxa"/>
          </w:tcPr>
          <w:p w14:paraId="344E2B18" w14:textId="77777777" w:rsidR="009D7D17" w:rsidRPr="00E36AE1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E1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412" w:type="dxa"/>
            <w:gridSpan w:val="2"/>
          </w:tcPr>
          <w:p w14:paraId="35D8190D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3E45DFB0" w14:textId="77777777" w:rsidR="009D7D17" w:rsidRPr="008B2CEB" w:rsidRDefault="009D7D17" w:rsidP="007852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45725E54" w14:textId="46F5CEB5" w:rsidR="00C816BD" w:rsidRDefault="00C816BD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7E2C6" w14:textId="26C1D41E" w:rsidR="00BE2479" w:rsidRDefault="00BE2479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F356F7" w14:textId="77777777" w:rsidR="00BE2479" w:rsidRDefault="00BE2479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0E122" w14:textId="6CBD1A5B" w:rsidR="00BE2479" w:rsidRDefault="00BE2479" w:rsidP="00186AFF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65"/>
        <w:tblW w:w="15877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709"/>
        <w:gridCol w:w="567"/>
        <w:gridCol w:w="850"/>
        <w:gridCol w:w="709"/>
        <w:gridCol w:w="567"/>
        <w:gridCol w:w="567"/>
        <w:gridCol w:w="850"/>
        <w:gridCol w:w="709"/>
        <w:gridCol w:w="567"/>
        <w:gridCol w:w="567"/>
        <w:gridCol w:w="851"/>
        <w:gridCol w:w="708"/>
        <w:gridCol w:w="993"/>
        <w:gridCol w:w="1417"/>
      </w:tblGrid>
      <w:tr w:rsidR="00BE2479" w:rsidRPr="00BE2479" w14:paraId="57A72884" w14:textId="77777777" w:rsidTr="00BE2479">
        <w:trPr>
          <w:trHeight w:val="15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15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BC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B3C6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70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 муниципальной программы в отчетном году (тыс. рублей)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8B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финансирование муниципальной программы на отчетную дату (нарастающим итогом) (</w:t>
            </w:r>
            <w:proofErr w:type="spellStart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042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на отчетную дату (нарастающим итогом) (</w:t>
            </w:r>
            <w:proofErr w:type="spellStart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08A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достигнутых результатах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8586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</w:t>
            </w:r>
          </w:p>
        </w:tc>
      </w:tr>
      <w:tr w:rsidR="00BE2479" w:rsidRPr="00BE2479" w14:paraId="470B30EE" w14:textId="77777777" w:rsidTr="00BE2479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2AB1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A0DD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32F3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700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32D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CD2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F1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AE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9F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70E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92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B7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B8B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947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55F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39D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CF0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479" w:rsidRPr="00BE2479" w14:paraId="74645A06" w14:textId="77777777" w:rsidTr="00BE2479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7B7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1560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B8B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870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69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C40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9D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7FA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2D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668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2C6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AC2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2ED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91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7A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8CC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91E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2479" w:rsidRPr="00BE2479" w14:paraId="1BA0C516" w14:textId="77777777" w:rsidTr="00BE2479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883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D549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1.1.</w:t>
            </w: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Финансовая поддержка СМСП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34E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39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D49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32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39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19B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337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FC0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2BB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50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F386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78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65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D87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D525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частично</w:t>
            </w:r>
          </w:p>
        </w:tc>
      </w:tr>
      <w:tr w:rsidR="00BE2479" w:rsidRPr="00BE2479" w14:paraId="1D460747" w14:textId="77777777" w:rsidTr="00BE2479">
        <w:trPr>
          <w:trHeight w:val="1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8BE7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528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1.7.</w:t>
            </w: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Совершенствование системы стратегического планирования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7C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89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F7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F3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08CB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14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3A5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3F9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EE5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C78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E1B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92C5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4B0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BD3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91C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частично</w:t>
            </w:r>
          </w:p>
        </w:tc>
      </w:tr>
      <w:tr w:rsidR="00BE2479" w:rsidRPr="00BE2479" w14:paraId="3BFE0E24" w14:textId="77777777" w:rsidTr="00BE2479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F9CD" w14:textId="77777777" w:rsidR="00BE2479" w:rsidRPr="00186AFF" w:rsidRDefault="00BE2479" w:rsidP="00BE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122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004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EB0E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426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1CB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94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F81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CB57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9A48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F2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2C4C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1BA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188D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3BF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B48C" w14:textId="77777777" w:rsidR="00BE2479" w:rsidRPr="00186AFF" w:rsidRDefault="00BE2479" w:rsidP="00BE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A90AC6" w14:textId="0EF01225" w:rsidR="00BE2479" w:rsidRDefault="00BE2479" w:rsidP="00BE2479">
      <w:pPr>
        <w:spacing w:line="288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  <w:sectPr w:rsidR="00BE2479" w:rsidSect="00C816BD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F73ABC">
        <w:rPr>
          <w:rFonts w:ascii="Times New Roman" w:hAnsi="Times New Roman" w:cs="Times New Roman"/>
          <w:sz w:val="28"/>
          <w:szCs w:val="28"/>
        </w:rPr>
        <w:t xml:space="preserve"> об объемах финансирования 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 в разрезе основных мероприятий и мероприятий п</w:t>
      </w:r>
      <w:r>
        <w:rPr>
          <w:rFonts w:ascii="Times New Roman" w:hAnsi="Times New Roman" w:cs="Times New Roman"/>
          <w:sz w:val="28"/>
          <w:szCs w:val="28"/>
        </w:rPr>
        <w:t>о всем источникам финансирован</w:t>
      </w:r>
      <w:r w:rsidR="00BD5970">
        <w:rPr>
          <w:rFonts w:ascii="Times New Roman" w:hAnsi="Times New Roman" w:cs="Times New Roman"/>
          <w:sz w:val="28"/>
          <w:szCs w:val="28"/>
        </w:rPr>
        <w:t>ия за 202</w:t>
      </w:r>
      <w:r w:rsidR="009A75B1">
        <w:rPr>
          <w:rFonts w:ascii="Times New Roman" w:hAnsi="Times New Roman" w:cs="Times New Roman"/>
          <w:sz w:val="28"/>
          <w:szCs w:val="28"/>
        </w:rPr>
        <w:t>2 год</w:t>
      </w:r>
    </w:p>
    <w:p w14:paraId="1B8BDC1A" w14:textId="271400E0" w:rsidR="0000083A" w:rsidRDefault="0000083A" w:rsidP="00BD5970">
      <w:pPr>
        <w:spacing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0083A" w:rsidSect="00BE2479">
      <w:pgSz w:w="16840" w:h="11907" w:orient="landscape" w:code="9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9F73" w14:textId="77777777" w:rsidR="00B96B94" w:rsidRDefault="00B96B94" w:rsidP="00CB0CCE">
      <w:pPr>
        <w:spacing w:after="0" w:line="240" w:lineRule="auto"/>
      </w:pPr>
      <w:r>
        <w:separator/>
      </w:r>
    </w:p>
  </w:endnote>
  <w:endnote w:type="continuationSeparator" w:id="0">
    <w:p w14:paraId="7269C01F" w14:textId="77777777" w:rsidR="00B96B94" w:rsidRDefault="00B96B94" w:rsidP="00CB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74A5" w14:textId="77777777" w:rsidR="00B96B94" w:rsidRDefault="00B96B94" w:rsidP="00CB0CCE">
      <w:pPr>
        <w:spacing w:after="0" w:line="240" w:lineRule="auto"/>
      </w:pPr>
      <w:r>
        <w:separator/>
      </w:r>
    </w:p>
  </w:footnote>
  <w:footnote w:type="continuationSeparator" w:id="0">
    <w:p w14:paraId="02DD117D" w14:textId="77777777" w:rsidR="00B96B94" w:rsidRDefault="00B96B94" w:rsidP="00CB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955242"/>
      <w:docPartObj>
        <w:docPartGallery w:val="Page Numbers (Top of Page)"/>
        <w:docPartUnique/>
      </w:docPartObj>
    </w:sdtPr>
    <w:sdtContent>
      <w:p w14:paraId="2B8E07BA" w14:textId="560A8744" w:rsidR="00690CD1" w:rsidRDefault="00690C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B1">
          <w:rPr>
            <w:noProof/>
          </w:rPr>
          <w:t>7</w:t>
        </w:r>
        <w:r>
          <w:fldChar w:fldCharType="end"/>
        </w:r>
      </w:p>
    </w:sdtContent>
  </w:sdt>
  <w:p w14:paraId="02CB440A" w14:textId="77777777" w:rsidR="00690CD1" w:rsidRDefault="00690C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9B"/>
    <w:multiLevelType w:val="hybridMultilevel"/>
    <w:tmpl w:val="6F4C4ED2"/>
    <w:lvl w:ilvl="0" w:tplc="37C29D64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5175A22"/>
    <w:multiLevelType w:val="hybridMultilevel"/>
    <w:tmpl w:val="37D2CE7E"/>
    <w:lvl w:ilvl="0" w:tplc="DA42C626">
      <w:start w:val="17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F43EE0"/>
    <w:multiLevelType w:val="hybridMultilevel"/>
    <w:tmpl w:val="21F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500A"/>
    <w:multiLevelType w:val="hybridMultilevel"/>
    <w:tmpl w:val="67882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6209565">
    <w:abstractNumId w:val="2"/>
  </w:num>
  <w:num w:numId="2" w16cid:durableId="1294214216">
    <w:abstractNumId w:val="1"/>
  </w:num>
  <w:num w:numId="3" w16cid:durableId="603147142">
    <w:abstractNumId w:val="0"/>
  </w:num>
  <w:num w:numId="4" w16cid:durableId="1674066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48"/>
    <w:rsid w:val="0000083A"/>
    <w:rsid w:val="000106E6"/>
    <w:rsid w:val="000123B5"/>
    <w:rsid w:val="000138A8"/>
    <w:rsid w:val="00027FC2"/>
    <w:rsid w:val="00036410"/>
    <w:rsid w:val="0005103E"/>
    <w:rsid w:val="00052C9C"/>
    <w:rsid w:val="00055B9D"/>
    <w:rsid w:val="00067FA2"/>
    <w:rsid w:val="000755EE"/>
    <w:rsid w:val="00087FBB"/>
    <w:rsid w:val="00090D6E"/>
    <w:rsid w:val="00092526"/>
    <w:rsid w:val="000A71D8"/>
    <w:rsid w:val="000D296E"/>
    <w:rsid w:val="000D652D"/>
    <w:rsid w:val="000E4506"/>
    <w:rsid w:val="001012A8"/>
    <w:rsid w:val="0010570B"/>
    <w:rsid w:val="001230A7"/>
    <w:rsid w:val="00137261"/>
    <w:rsid w:val="00145BE4"/>
    <w:rsid w:val="00186AFF"/>
    <w:rsid w:val="00191096"/>
    <w:rsid w:val="001A1D6C"/>
    <w:rsid w:val="001B2CB4"/>
    <w:rsid w:val="001C5877"/>
    <w:rsid w:val="001E3190"/>
    <w:rsid w:val="00206F1B"/>
    <w:rsid w:val="002141BD"/>
    <w:rsid w:val="002255B7"/>
    <w:rsid w:val="00241609"/>
    <w:rsid w:val="00257518"/>
    <w:rsid w:val="00291B55"/>
    <w:rsid w:val="002924B4"/>
    <w:rsid w:val="00296949"/>
    <w:rsid w:val="002C363C"/>
    <w:rsid w:val="002C4D6F"/>
    <w:rsid w:val="002E4D47"/>
    <w:rsid w:val="002F0DEA"/>
    <w:rsid w:val="002F253F"/>
    <w:rsid w:val="00311E2F"/>
    <w:rsid w:val="00326714"/>
    <w:rsid w:val="003315D8"/>
    <w:rsid w:val="00337248"/>
    <w:rsid w:val="00356F47"/>
    <w:rsid w:val="00356FEE"/>
    <w:rsid w:val="00357FB0"/>
    <w:rsid w:val="00363F84"/>
    <w:rsid w:val="00374D40"/>
    <w:rsid w:val="00377B9F"/>
    <w:rsid w:val="00381590"/>
    <w:rsid w:val="00396E59"/>
    <w:rsid w:val="003B4BC9"/>
    <w:rsid w:val="003C3B14"/>
    <w:rsid w:val="003C6B46"/>
    <w:rsid w:val="003D316A"/>
    <w:rsid w:val="003D65E5"/>
    <w:rsid w:val="003F349A"/>
    <w:rsid w:val="003F3C16"/>
    <w:rsid w:val="003F4F77"/>
    <w:rsid w:val="003F77BC"/>
    <w:rsid w:val="00402500"/>
    <w:rsid w:val="004122C7"/>
    <w:rsid w:val="00443302"/>
    <w:rsid w:val="00445445"/>
    <w:rsid w:val="004754C3"/>
    <w:rsid w:val="004D0AFE"/>
    <w:rsid w:val="004D2CA4"/>
    <w:rsid w:val="004D64B1"/>
    <w:rsid w:val="004D6FE0"/>
    <w:rsid w:val="004D7A7D"/>
    <w:rsid w:val="004D7F32"/>
    <w:rsid w:val="00505D57"/>
    <w:rsid w:val="00512EC6"/>
    <w:rsid w:val="0056704C"/>
    <w:rsid w:val="00571675"/>
    <w:rsid w:val="0057227E"/>
    <w:rsid w:val="005744FD"/>
    <w:rsid w:val="00574567"/>
    <w:rsid w:val="0057486B"/>
    <w:rsid w:val="00577639"/>
    <w:rsid w:val="0058082B"/>
    <w:rsid w:val="005A1930"/>
    <w:rsid w:val="005C7018"/>
    <w:rsid w:val="005D242B"/>
    <w:rsid w:val="005E1D7A"/>
    <w:rsid w:val="00601AB0"/>
    <w:rsid w:val="00616205"/>
    <w:rsid w:val="00636C16"/>
    <w:rsid w:val="00640E9F"/>
    <w:rsid w:val="006452D4"/>
    <w:rsid w:val="0065152B"/>
    <w:rsid w:val="006629FF"/>
    <w:rsid w:val="00666A67"/>
    <w:rsid w:val="00667275"/>
    <w:rsid w:val="00690CD1"/>
    <w:rsid w:val="00696E3A"/>
    <w:rsid w:val="006B438C"/>
    <w:rsid w:val="006B706D"/>
    <w:rsid w:val="006C22EC"/>
    <w:rsid w:val="006C5739"/>
    <w:rsid w:val="006E6783"/>
    <w:rsid w:val="006F3969"/>
    <w:rsid w:val="006F7000"/>
    <w:rsid w:val="006F7A49"/>
    <w:rsid w:val="007200AA"/>
    <w:rsid w:val="007416A2"/>
    <w:rsid w:val="00784676"/>
    <w:rsid w:val="00793538"/>
    <w:rsid w:val="00793A27"/>
    <w:rsid w:val="00796519"/>
    <w:rsid w:val="007A0FD9"/>
    <w:rsid w:val="007B18A7"/>
    <w:rsid w:val="007C2FA5"/>
    <w:rsid w:val="008101F6"/>
    <w:rsid w:val="00866244"/>
    <w:rsid w:val="008842BF"/>
    <w:rsid w:val="008A5D30"/>
    <w:rsid w:val="008D0342"/>
    <w:rsid w:val="008E1BA5"/>
    <w:rsid w:val="008E23AF"/>
    <w:rsid w:val="008E4E68"/>
    <w:rsid w:val="00903973"/>
    <w:rsid w:val="00914CB2"/>
    <w:rsid w:val="0091587D"/>
    <w:rsid w:val="00945D17"/>
    <w:rsid w:val="00946E08"/>
    <w:rsid w:val="00956476"/>
    <w:rsid w:val="0095673F"/>
    <w:rsid w:val="00973BB1"/>
    <w:rsid w:val="00982956"/>
    <w:rsid w:val="00991302"/>
    <w:rsid w:val="009952A8"/>
    <w:rsid w:val="009A041C"/>
    <w:rsid w:val="009A11FA"/>
    <w:rsid w:val="009A2D7F"/>
    <w:rsid w:val="009A75B1"/>
    <w:rsid w:val="009B6F0F"/>
    <w:rsid w:val="009D7D17"/>
    <w:rsid w:val="009E38FE"/>
    <w:rsid w:val="00A02019"/>
    <w:rsid w:val="00A0554A"/>
    <w:rsid w:val="00A15B86"/>
    <w:rsid w:val="00A26D8E"/>
    <w:rsid w:val="00A33F76"/>
    <w:rsid w:val="00A359F5"/>
    <w:rsid w:val="00A56EE7"/>
    <w:rsid w:val="00A83909"/>
    <w:rsid w:val="00A8419E"/>
    <w:rsid w:val="00A94A8E"/>
    <w:rsid w:val="00AB45D7"/>
    <w:rsid w:val="00AC1D1A"/>
    <w:rsid w:val="00AC45E1"/>
    <w:rsid w:val="00AD2079"/>
    <w:rsid w:val="00AD34F0"/>
    <w:rsid w:val="00AE0C54"/>
    <w:rsid w:val="00AE496D"/>
    <w:rsid w:val="00AF505E"/>
    <w:rsid w:val="00B0019C"/>
    <w:rsid w:val="00B03C0F"/>
    <w:rsid w:val="00B20E9B"/>
    <w:rsid w:val="00B2248E"/>
    <w:rsid w:val="00B323C7"/>
    <w:rsid w:val="00B336BF"/>
    <w:rsid w:val="00B3582A"/>
    <w:rsid w:val="00B35953"/>
    <w:rsid w:val="00B37C65"/>
    <w:rsid w:val="00B5675D"/>
    <w:rsid w:val="00B6017D"/>
    <w:rsid w:val="00B76366"/>
    <w:rsid w:val="00B8129F"/>
    <w:rsid w:val="00B93D45"/>
    <w:rsid w:val="00B96B94"/>
    <w:rsid w:val="00BA1593"/>
    <w:rsid w:val="00BA2FC0"/>
    <w:rsid w:val="00BA6CED"/>
    <w:rsid w:val="00BB0354"/>
    <w:rsid w:val="00BB72F1"/>
    <w:rsid w:val="00BD11B3"/>
    <w:rsid w:val="00BD3236"/>
    <w:rsid w:val="00BD54E6"/>
    <w:rsid w:val="00BD5970"/>
    <w:rsid w:val="00BE2479"/>
    <w:rsid w:val="00C05014"/>
    <w:rsid w:val="00C057AB"/>
    <w:rsid w:val="00C10F2F"/>
    <w:rsid w:val="00C3232B"/>
    <w:rsid w:val="00C32398"/>
    <w:rsid w:val="00C34D97"/>
    <w:rsid w:val="00C518A9"/>
    <w:rsid w:val="00C610BA"/>
    <w:rsid w:val="00C62B2A"/>
    <w:rsid w:val="00C73A9A"/>
    <w:rsid w:val="00C76804"/>
    <w:rsid w:val="00C80CED"/>
    <w:rsid w:val="00C816BD"/>
    <w:rsid w:val="00CA3CD5"/>
    <w:rsid w:val="00CB0CCE"/>
    <w:rsid w:val="00CB6FAE"/>
    <w:rsid w:val="00CC13CE"/>
    <w:rsid w:val="00CE0F62"/>
    <w:rsid w:val="00CF44A3"/>
    <w:rsid w:val="00D0147D"/>
    <w:rsid w:val="00D017C8"/>
    <w:rsid w:val="00D207F4"/>
    <w:rsid w:val="00D24346"/>
    <w:rsid w:val="00D320A0"/>
    <w:rsid w:val="00D34B2E"/>
    <w:rsid w:val="00D37D6E"/>
    <w:rsid w:val="00D62EED"/>
    <w:rsid w:val="00D80587"/>
    <w:rsid w:val="00D81384"/>
    <w:rsid w:val="00DB45C4"/>
    <w:rsid w:val="00DB6A93"/>
    <w:rsid w:val="00DB7240"/>
    <w:rsid w:val="00DC01E5"/>
    <w:rsid w:val="00DC1DBF"/>
    <w:rsid w:val="00DC689E"/>
    <w:rsid w:val="00DE5C32"/>
    <w:rsid w:val="00DE6279"/>
    <w:rsid w:val="00E01C6F"/>
    <w:rsid w:val="00E23104"/>
    <w:rsid w:val="00E33EF6"/>
    <w:rsid w:val="00E57662"/>
    <w:rsid w:val="00E6523A"/>
    <w:rsid w:val="00E757AD"/>
    <w:rsid w:val="00ED324A"/>
    <w:rsid w:val="00ED4EC6"/>
    <w:rsid w:val="00EE747B"/>
    <w:rsid w:val="00EF2D26"/>
    <w:rsid w:val="00F12D5D"/>
    <w:rsid w:val="00F23BD3"/>
    <w:rsid w:val="00F34667"/>
    <w:rsid w:val="00F95A00"/>
    <w:rsid w:val="00FA3CAD"/>
    <w:rsid w:val="00FC4963"/>
    <w:rsid w:val="00FC629E"/>
    <w:rsid w:val="00FE149E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AAE0"/>
  <w15:chartTrackingRefBased/>
  <w15:docId w15:val="{C7EB1CBD-AC5B-4553-8C28-3CEFE447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CE"/>
  </w:style>
  <w:style w:type="paragraph" w:styleId="a6">
    <w:name w:val="footer"/>
    <w:basedOn w:val="a"/>
    <w:link w:val="a7"/>
    <w:uiPriority w:val="99"/>
    <w:unhideWhenUsed/>
    <w:rsid w:val="00C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CE"/>
  </w:style>
  <w:style w:type="paragraph" w:customStyle="1" w:styleId="a8">
    <w:name w:val="Текстовый блок"/>
    <w:rsid w:val="00784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9">
    <w:name w:val="annotation reference"/>
    <w:basedOn w:val="a0"/>
    <w:uiPriority w:val="99"/>
    <w:semiHidden/>
    <w:unhideWhenUsed/>
    <w:rsid w:val="00F346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466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46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46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466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3BB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008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D7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D7D1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Смирнова</cp:lastModifiedBy>
  <cp:revision>2</cp:revision>
  <cp:lastPrinted>2023-03-30T13:43:00Z</cp:lastPrinted>
  <dcterms:created xsi:type="dcterms:W3CDTF">2023-04-27T08:31:00Z</dcterms:created>
  <dcterms:modified xsi:type="dcterms:W3CDTF">2023-04-27T08:31:00Z</dcterms:modified>
</cp:coreProperties>
</file>